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976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6"/>
          <w:szCs w:val="36"/>
        </w:rPr>
      </w:pPr>
      <w:r>
        <w:rPr>
          <w:rFonts w:hint="default" w:ascii="方正仿宋简体" w:hAnsi="方正仿宋简体" w:eastAsia="方正仿宋简体" w:cs="方正仿宋简体"/>
          <w:b/>
          <w:bCs/>
          <w:kern w:val="2"/>
          <w:sz w:val="30"/>
          <w:szCs w:val="30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0"/>
          <w:szCs w:val="30"/>
          <w:u w:val="none"/>
          <w:lang w:val="en-US" w:eastAsia="zh-CN" w:bidi="ar"/>
        </w:rPr>
        <w:t>2</w:t>
      </w:r>
    </w:p>
    <w:p w14:paraId="378115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黑体" w:hAnsi="宋体" w:eastAsia="黑体" w:cs="Times New Roman"/>
          <w:b/>
          <w:bCs/>
          <w:kern w:val="2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kern w:val="2"/>
          <w:sz w:val="36"/>
          <w:szCs w:val="36"/>
          <w:u w:val="none"/>
          <w:lang w:val="en-US" w:eastAsia="zh-CN" w:bidi="ar"/>
        </w:rPr>
        <w:t>湖州师范学院第十九届“挑战杯”大学生课外学术科技作品竞赛项目汇总表</w:t>
      </w:r>
    </w:p>
    <w:tbl>
      <w:tblPr>
        <w:tblStyle w:val="7"/>
        <w:tblW w:w="12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58"/>
        <w:gridCol w:w="1966"/>
        <w:gridCol w:w="2046"/>
        <w:gridCol w:w="3052"/>
      </w:tblGrid>
      <w:tr w14:paraId="7F29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2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6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6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lang w:val="en-US" w:eastAsia="zh-CN" w:bidi="ar"/>
              </w:rPr>
              <w:t>作品负责人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3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C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</w:tr>
      <w:tr w14:paraId="64DE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C0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A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“红绿融合”绘就革命老区乡村共富画卷的成就与经验研究——以丽水市青田县方山乡为例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7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蔡欣言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E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艾志强、成晓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9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  <w:tr w14:paraId="70C8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2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5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《赓续教育家精神，传承中师生薪火——基于全国101位人民教师的实证研究》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A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陈可妮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9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张建庆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5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  <w:tr w14:paraId="1172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1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A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  <w:t>余韵石坎 红绿生金——基于对浙江湖州老石坎村与余村的调研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8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  <w:t>林嘉琪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3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  <w:t>吴凡明、傅艳蕾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8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lang w:val="en-US" w:eastAsia="zh-CN" w:bidi="ar"/>
              </w:rPr>
              <w:t>红色专项活动</w:t>
            </w:r>
          </w:p>
        </w:tc>
      </w:tr>
      <w:tr w14:paraId="6953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shd w:val="clear" w:color="auto" w:fill="auto"/>
            <w:noWrap w:val="0"/>
            <w:vAlign w:val="center"/>
          </w:tcPr>
          <w:p w14:paraId="5B9D4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 w14:paraId="6D35F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以乡载文，以文振乡——探索千年潞村与红色文化资源的融合之路</w:t>
            </w:r>
          </w:p>
        </w:tc>
        <w:tc>
          <w:tcPr>
            <w:tcW w:w="1966" w:type="dxa"/>
            <w:shd w:val="clear" w:color="auto" w:fill="auto"/>
            <w:noWrap w:val="0"/>
            <w:vAlign w:val="center"/>
          </w:tcPr>
          <w:p w14:paraId="4A6A5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吴晓菲</w:t>
            </w: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 w14:paraId="3FEBA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王佥崇</w:t>
            </w:r>
          </w:p>
        </w:tc>
        <w:tc>
          <w:tcPr>
            <w:tcW w:w="3052" w:type="dxa"/>
            <w:shd w:val="clear" w:color="auto" w:fill="auto"/>
            <w:noWrap w:val="0"/>
            <w:vAlign w:val="center"/>
          </w:tcPr>
          <w:p w14:paraId="1470B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  <w:tr w14:paraId="367E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shd w:val="clear" w:color="auto" w:fill="auto"/>
            <w:noWrap w:val="0"/>
            <w:vAlign w:val="center"/>
          </w:tcPr>
          <w:p w14:paraId="70341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 w14:paraId="74383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非遗古韵，共富新篇：现实困囿与优化路径的研究——基于对浙北片区非遗工坊的实地考察</w:t>
            </w:r>
          </w:p>
        </w:tc>
        <w:tc>
          <w:tcPr>
            <w:tcW w:w="1966" w:type="dxa"/>
            <w:shd w:val="clear" w:color="auto" w:fill="auto"/>
            <w:noWrap w:val="0"/>
            <w:vAlign w:val="center"/>
          </w:tcPr>
          <w:p w14:paraId="0B4A7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许沁</w:t>
            </w: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 w14:paraId="6E20F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范帆、郑晓锋</w:t>
            </w:r>
          </w:p>
        </w:tc>
        <w:tc>
          <w:tcPr>
            <w:tcW w:w="3052" w:type="dxa"/>
            <w:shd w:val="clear" w:color="auto" w:fill="auto"/>
            <w:noWrap w:val="0"/>
            <w:vAlign w:val="center"/>
          </w:tcPr>
          <w:p w14:paraId="76AA1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  <w:tr w14:paraId="0410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C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3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青年创新多奇志，就业之路蘖新枝——基于全国多所高校大学生创新创业项目的调查研究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C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钟倩倩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9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杨泽峰、傅艳蕾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C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  <w:tr w14:paraId="05D2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shd w:val="clear" w:color="auto" w:fill="auto"/>
            <w:noWrap w:val="0"/>
            <w:vAlign w:val="center"/>
          </w:tcPr>
          <w:p w14:paraId="228EA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 w14:paraId="2804A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《丝韵千秋：浙江湖州南浔辑里湖丝的历史脉络与现代挑战》</w:t>
            </w:r>
          </w:p>
        </w:tc>
        <w:tc>
          <w:tcPr>
            <w:tcW w:w="1966" w:type="dxa"/>
            <w:shd w:val="clear" w:color="auto" w:fill="auto"/>
            <w:noWrap w:val="0"/>
            <w:vAlign w:val="center"/>
          </w:tcPr>
          <w:p w14:paraId="1D8F3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赵海敏</w:t>
            </w: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 w14:paraId="6C677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陈晨</w:t>
            </w:r>
          </w:p>
        </w:tc>
        <w:tc>
          <w:tcPr>
            <w:tcW w:w="3052" w:type="dxa"/>
            <w:shd w:val="clear" w:color="auto" w:fill="auto"/>
            <w:noWrap w:val="0"/>
            <w:vAlign w:val="center"/>
          </w:tcPr>
          <w:p w14:paraId="077A5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  <w:tr w14:paraId="6C99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2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A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《婺韵颂红史，戏笔绘丹心</w:t>
            </w:r>
          </w:p>
          <w:p w14:paraId="362CD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——打造“戏剧+思政”文化育人新模式》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0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金泓利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9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陈晨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8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  <w:tr w14:paraId="3375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0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C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“湖”骨铮铮，“兴”火相传——数智时代下湖州市红色文化创新式发展路径研究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3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张雨轩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4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侯子峰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6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红色专项活动</w:t>
            </w:r>
          </w:p>
        </w:tc>
      </w:tr>
    </w:tbl>
    <w:p w14:paraId="75BBE6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u w:val="none"/>
          <w:lang w:val="en-US" w:eastAsia="zh-CN" w:bidi="ar"/>
        </w:rPr>
        <w:t>作品类别分为：自然科学类学术论文、哲学社会科学类调查报告、科技发明制作类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"/>
        </w:rPr>
        <w:t>A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u w:val="none"/>
          <w:lang w:val="en-US" w:eastAsia="zh-CN" w:bidi="ar"/>
        </w:rPr>
        <w:t>和科技发明制作类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"/>
        </w:rPr>
        <w:t>B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u w:val="none"/>
          <w:lang w:val="en-US" w:eastAsia="zh-CN" w:bidi="ar"/>
        </w:rPr>
        <w:t>，红色专项活动，黑科技专项活动，请选择其中一个填写。</w:t>
      </w:r>
    </w:p>
    <w:p w14:paraId="443DAA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914AD-E141-4BF0-BBA6-CFCCD95ACF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FF47464-685D-4343-BDDF-474248A95BF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7FE9C55-3AFC-4650-8FB5-F07EE2657A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8A99BE-9FD6-4417-9DF7-1960B962F7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OWUwOGQyMjlhNTJkZjZjZmY1YTc3NWJkYzZhNDYifQ=="/>
  </w:docVars>
  <w:rsids>
    <w:rsidRoot w:val="00000000"/>
    <w:rsid w:val="0991251F"/>
    <w:rsid w:val="0F6C4862"/>
    <w:rsid w:val="1B553897"/>
    <w:rsid w:val="1C3A255C"/>
    <w:rsid w:val="20A51B7E"/>
    <w:rsid w:val="22F619A0"/>
    <w:rsid w:val="26B320F1"/>
    <w:rsid w:val="29F02D03"/>
    <w:rsid w:val="2B513F58"/>
    <w:rsid w:val="305C6C55"/>
    <w:rsid w:val="6E984A50"/>
    <w:rsid w:val="71DB6339"/>
    <w:rsid w:val="76F7677D"/>
    <w:rsid w:val="776901B8"/>
    <w:rsid w:val="7C7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/>
      <w:snapToGrid/>
      <w:spacing w:line="360" w:lineRule="auto"/>
      <w:ind w:firstLine="420" w:firstLineChars="200"/>
      <w:jc w:val="both"/>
      <w:textAlignment w:val="auto"/>
    </w:pPr>
    <w:rPr>
      <w:rFonts w:ascii="Times New Roman" w:hAnsi="Times New Roman" w:eastAsia="仿宋_GB2312" w:cs="仿宋_GB2312"/>
      <w:sz w:val="21"/>
      <w:szCs w:val="21"/>
      <w:u w:val="none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480" w:lineRule="auto"/>
      <w:jc w:val="left"/>
      <w:outlineLvl w:val="0"/>
    </w:pPr>
    <w:rPr>
      <w:b/>
      <w:kern w:val="44"/>
      <w:sz w:val="28"/>
      <w:szCs w:val="22"/>
      <w14:ligatures w14:val="standardContextual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0" w:firstLineChars="0"/>
      <w:outlineLvl w:val="1"/>
    </w:pPr>
    <w:rPr>
      <w:rFonts w:ascii="Times New Roman" w:hAnsi="Times New Roman" w:eastAsia="楷体_GB2312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标题 1 Char"/>
    <w:link w:val="4"/>
    <w:qFormat/>
    <w:uiPriority w:val="0"/>
    <w:rPr>
      <w:rFonts w:ascii="Times New Roman" w:hAnsi="Times New Roman" w:eastAsia="仿宋_GB2312"/>
      <w:b/>
      <w:kern w:val="44"/>
      <w:sz w:val="28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731</Characters>
  <Lines>0</Lines>
  <Paragraphs>0</Paragraphs>
  <TotalTime>2</TotalTime>
  <ScaleCrop>false</ScaleCrop>
  <LinksUpToDate>false</LinksUpToDate>
  <CharactersWithSpaces>732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2023-09-19T15:05:00Z</dcterms:created>
  <dc:creator>admin</dc:creator>
  <cp:lastModifiedBy>Jerry</cp:lastModifiedBy>
  <dcterms:modified xsi:type="dcterms:W3CDTF">2024-12-02T12:32:03Z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573B6B8F71EB4151B06AF617C00670C9_13</vt:lpwstr>
  </property>
</Properties>
</file>